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wmf" ContentType="image/x-wmf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57" w:rsidRPr="000F3457" w:rsidRDefault="000F3457" w:rsidP="000F3457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ГК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К)ОУ «Специальная школа – интернат №17 </w:t>
      </w:r>
      <w:r w:rsidRPr="000F345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F3457">
        <w:rPr>
          <w:rFonts w:ascii="Times New Roman" w:hAnsi="Times New Roman" w:cs="Times New Roman"/>
          <w:sz w:val="24"/>
          <w:szCs w:val="24"/>
        </w:rPr>
        <w:t xml:space="preserve"> вида»</w:t>
      </w: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90" type="#_x0000_t136" style="width:6in;height:56.2pt" fillcolor="#369" stroked="f">
            <v:shadow on="t" color="#b2b2b2" opacity="52429f" offset="3pt"/>
            <v:textpath style="font-family:&quot;Times New Roman&quot;;v-text-kern:t" trim="t" fitpath="t" string="Открытое воспитательное мероприятие"/>
          </v:shape>
        </w:pict>
      </w: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F3457">
        <w:rPr>
          <w:rFonts w:ascii="Times New Roman" w:hAnsi="Times New Roman" w:cs="Times New Roman"/>
          <w:b/>
          <w:i/>
          <w:sz w:val="24"/>
          <w:szCs w:val="24"/>
        </w:rPr>
        <w:t>На тему: Рынок труда</w:t>
      </w: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Направление: Основы правового воспитания, жизнеобеспечения.</w:t>
      </w: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(8 класс)</w:t>
      </w: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108585</wp:posOffset>
            </wp:positionV>
            <wp:extent cx="2143125" cy="1666875"/>
            <wp:effectExtent l="19050" t="0" r="0" b="0"/>
            <wp:wrapSquare wrapText="bothSides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jc w:val="right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Подготовила и провела:</w:t>
      </w:r>
    </w:p>
    <w:p w:rsidR="000F3457" w:rsidRPr="000F3457" w:rsidRDefault="000F3457" w:rsidP="000F3457">
      <w:pPr>
        <w:jc w:val="right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Pr="000F345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F3457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0F3457" w:rsidRPr="000F3457" w:rsidRDefault="000F3457" w:rsidP="000F3457">
      <w:pPr>
        <w:jc w:val="right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Костина Т.А.</w:t>
      </w: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Светлоград – 2012 год</w:t>
      </w:r>
    </w:p>
    <w:p w:rsid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0F3457">
        <w:rPr>
          <w:rFonts w:ascii="Times New Roman" w:hAnsi="Times New Roman" w:cs="Times New Roman"/>
          <w:b/>
          <w:sz w:val="24"/>
          <w:szCs w:val="24"/>
        </w:rPr>
        <w:t>Тема</w:t>
      </w:r>
      <w:r w:rsidRPr="000F3457">
        <w:rPr>
          <w:rFonts w:ascii="Times New Roman" w:hAnsi="Times New Roman" w:cs="Times New Roman"/>
          <w:sz w:val="24"/>
          <w:szCs w:val="24"/>
        </w:rPr>
        <w:t xml:space="preserve">: </w:t>
      </w:r>
      <w:r w:rsidRPr="000F3457">
        <w:rPr>
          <w:rFonts w:ascii="Times New Roman" w:hAnsi="Times New Roman" w:cs="Times New Roman"/>
          <w:b/>
          <w:sz w:val="24"/>
          <w:szCs w:val="24"/>
          <w:u w:val="single"/>
        </w:rPr>
        <w:t>Рынок труда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</w:rPr>
        <w:t>Цель:</w:t>
      </w:r>
      <w:r w:rsidRPr="000F3457">
        <w:rPr>
          <w:rFonts w:ascii="Times New Roman" w:hAnsi="Times New Roman" w:cs="Times New Roman"/>
          <w:sz w:val="24"/>
          <w:szCs w:val="24"/>
        </w:rPr>
        <w:t xml:space="preserve"> расширить представление детей о различных профессиях; формировать позитивное отношение к труду, к профессиональному росту; побуждать детей к поиску информации о профессиях, к осознанному профессиональному выбору.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457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0F3457">
        <w:rPr>
          <w:rFonts w:ascii="Times New Roman" w:hAnsi="Times New Roman" w:cs="Times New Roman"/>
          <w:sz w:val="24"/>
          <w:szCs w:val="24"/>
        </w:rPr>
        <w:t xml:space="preserve"> табл. с ребусом, табл. со словами: «название темы», «проф. </w:t>
      </w:r>
      <w:proofErr w:type="spellStart"/>
      <w:r w:rsidRPr="000F3457">
        <w:rPr>
          <w:rFonts w:ascii="Times New Roman" w:hAnsi="Times New Roman" w:cs="Times New Roman"/>
          <w:sz w:val="24"/>
          <w:szCs w:val="24"/>
        </w:rPr>
        <w:t>хар-ка</w:t>
      </w:r>
      <w:proofErr w:type="spellEnd"/>
      <w:r w:rsidRPr="000F3457">
        <w:rPr>
          <w:rFonts w:ascii="Times New Roman" w:hAnsi="Times New Roman" w:cs="Times New Roman"/>
          <w:sz w:val="24"/>
          <w:szCs w:val="24"/>
        </w:rPr>
        <w:t xml:space="preserve"> чел.», «название профессий», конверты с разрезными предложениями, презентация «Самые нужные профессии», памятки.</w:t>
      </w:r>
      <w:proofErr w:type="gramEnd"/>
    </w:p>
    <w:p w:rsidR="000F3457" w:rsidRPr="000F3457" w:rsidRDefault="000F3457" w:rsidP="000F3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F3457">
        <w:rPr>
          <w:rFonts w:ascii="Times New Roman" w:hAnsi="Times New Roman" w:cs="Times New Roman"/>
          <w:b/>
          <w:sz w:val="24"/>
          <w:szCs w:val="24"/>
        </w:rPr>
        <w:t>. Организационный момент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построение, настрой детей на работу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- </w:t>
      </w:r>
      <w:r w:rsidRPr="000F3457">
        <w:rPr>
          <w:rFonts w:ascii="Times New Roman" w:hAnsi="Times New Roman" w:cs="Times New Roman"/>
          <w:sz w:val="24"/>
          <w:szCs w:val="24"/>
          <w:u w:val="single"/>
        </w:rPr>
        <w:t>Коррекционное задание «Отгадай ребус» (слайд 1)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Цель: развивать мышление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0F345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18456" cy="1457325"/>
            <wp:effectExtent l="4609" t="0" r="144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32848" cy="4977263"/>
                      <a:chOff x="755576" y="1412776"/>
                      <a:chExt cx="7632848" cy="4977263"/>
                    </a:xfrm>
                  </a:grpSpPr>
                  <a:pic>
                    <a:nvPicPr>
                      <a:cNvPr id="4" name="Рисунок 3" descr="Картинка 28 из 467"/>
                      <a:cNvPicPr/>
                    </a:nvPicPr>
                    <a:blipFill>
                      <a:blip r:embed="rId6" cstate="print">
                        <a:extLst>
                          <a:ext uri="{28A0092B-C50C-407E-A947-70E740481C1C}"/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55576" y="2132855"/>
                        <a:ext cx="3143250" cy="25202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</a:pic>
                  <a:pic>
                    <a:nvPicPr>
                      <a:cNvPr id="5" name="Рисунок 4" descr="Картинка 6 из 152666"/>
                      <a:cNvPicPr/>
                    </a:nvPicPr>
                    <a:blipFill>
                      <a:blip r:embed="rId7" cstate="print">
                        <a:extLst>
                          <a:ext uri="{28A0092B-C50C-407E-A947-70E740481C1C}"/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716016" y="2204864"/>
                        <a:ext cx="3405758" cy="24482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</a:pic>
                  <a:sp>
                    <a:nvSpPr>
                      <a:cNvPr id="6" name="TextBox 5"/>
                      <a:cNvSpPr txBox="1"/>
                    </a:nvSpPr>
                    <a:spPr>
                      <a:xfrm>
                        <a:off x="1331640" y="1412776"/>
                        <a:ext cx="720080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strike="sngStrike" dirty="0" err="1" smtClean="0">
                              <a:solidFill>
                                <a:schemeClr val="bg1">
                                  <a:lumMod val="95000"/>
                                  <a:lumOff val="5000"/>
                                </a:schemeClr>
                              </a:solidFill>
                            </a:rPr>
                            <a:t>ве</a:t>
                          </a:r>
                          <a:endParaRPr lang="ru-RU" sz="3200" strike="sngStrike" dirty="0">
                            <a:solidFill>
                              <a:schemeClr val="bg1">
                                <a:lumMod val="95000"/>
                                <a:lumOff val="5000"/>
                              </a:schemeClr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1187624" y="4941168"/>
                        <a:ext cx="792088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dirty="0" err="1" smtClean="0"/>
                            <a:t>Ры</a:t>
                          </a:r>
                          <a:endParaRPr lang="ru-RU" sz="3200" dirty="0" smtClean="0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5148064" y="1484784"/>
                        <a:ext cx="576064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strike="sngStrike" dirty="0" err="1" smtClean="0">
                              <a:solidFill>
                                <a:schemeClr val="bg1"/>
                              </a:solidFill>
                            </a:rPr>
                            <a:t>п</a:t>
                          </a:r>
                          <a:endParaRPr lang="ru-RU" sz="3200" strike="sngStrike" dirty="0">
                            <a:solidFill>
                              <a:schemeClr val="bg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5004048" y="4869160"/>
                        <a:ext cx="576064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dirty="0" smtClean="0"/>
                            <a:t>т</a:t>
                          </a:r>
                          <a:endParaRPr lang="ru-RU" sz="3200" dirty="0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7812360" y="4869160"/>
                        <a:ext cx="576064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dirty="0" smtClean="0"/>
                            <a:t>а</a:t>
                          </a:r>
                          <a:endParaRPr lang="ru-RU" sz="3200" dirty="0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2915816" y="5805264"/>
                        <a:ext cx="1493935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dirty="0" smtClean="0"/>
                            <a:t>Рынок </a:t>
                          </a:r>
                          <a:endParaRPr lang="ru-RU" sz="3200" dirty="0"/>
                        </a:p>
                      </a:txBody>
                      <a:useSpRect/>
                    </a:txSp>
                    <a:style>
                      <a:lnRef idx="0">
                        <a:schemeClr val="accent3"/>
                      </a:lnRef>
                      <a:fillRef idx="3">
                        <a:schemeClr val="accent3"/>
                      </a:fillRef>
                      <a:effectRef idx="3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TextBox 11"/>
                      <a:cNvSpPr txBox="1"/>
                    </a:nvSpPr>
                    <a:spPr>
                      <a:xfrm>
                        <a:off x="4644008" y="5805264"/>
                        <a:ext cx="1728192" cy="5847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3200" dirty="0" smtClean="0"/>
                            <a:t>труда</a:t>
                          </a:r>
                          <a:endParaRPr lang="ru-RU" sz="3200" dirty="0"/>
                        </a:p>
                      </a:txBody>
                      <a:useSpRect/>
                    </a:txSp>
                    <a:style>
                      <a:lnRef idx="0">
                        <a:schemeClr val="accent3"/>
                      </a:lnRef>
                      <a:fillRef idx="3">
                        <a:schemeClr val="accent3"/>
                      </a:fillRef>
                      <a:effectRef idx="3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F3457" w:rsidRPr="000F3457" w:rsidRDefault="000F3457" w:rsidP="000F3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F3457">
        <w:rPr>
          <w:rFonts w:ascii="Times New Roman" w:hAnsi="Times New Roman" w:cs="Times New Roman"/>
          <w:b/>
          <w:sz w:val="24"/>
          <w:szCs w:val="24"/>
        </w:rPr>
        <w:t>. Сообщение темы и цели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Тема нашего сегодняшнего занятия «Рынок труда». Мы с вами выясним, что же это такое, как правильно определиться в выборе профессии.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F3457">
        <w:rPr>
          <w:rFonts w:ascii="Times New Roman" w:hAnsi="Times New Roman" w:cs="Times New Roman"/>
          <w:b/>
          <w:sz w:val="24"/>
          <w:szCs w:val="24"/>
        </w:rPr>
        <w:t>. Работа над темой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</w:rPr>
        <w:t>1</w:t>
      </w:r>
      <w:r w:rsidRPr="000F3457">
        <w:rPr>
          <w:rFonts w:ascii="Times New Roman" w:hAnsi="Times New Roman" w:cs="Times New Roman"/>
          <w:sz w:val="24"/>
          <w:szCs w:val="24"/>
          <w:u w:val="single"/>
        </w:rPr>
        <w:t>). Интерактивная беседа  «Профессиональная характеристика»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Пройдет совсем немного времени, и вам придется выбирать свой путь в жизни. И путь этот начнется с перекрестка, от которого расходятся не 3, как в сказке, а 50 тыс. дорог - именно столько сейчас существует профессий. И очень важно не ошибиться в выборе пути. Ведь от этого выбора зависит очень многое: и материальный достаток, и круг общения, и интересы, и счастье в жизни. Недаром говорят, что, выбирая профессию, человек выбирает свою судьбу. Что же такое профессия? На доске написаны 4 слова, которые имеют отношение к профессиональной деятельности человека: профессия, специальность, квалификация, должность.</w:t>
      </w:r>
    </w:p>
    <w:p w:rsidR="000F3457" w:rsidRPr="000F3457" w:rsidRDefault="000F3457" w:rsidP="000F3457">
      <w:pPr>
        <w:pStyle w:val="a3"/>
        <w:numPr>
          <w:ilvl w:val="0"/>
          <w:numId w:val="1"/>
        </w:numPr>
        <w:spacing w:before="0" w:beforeAutospacing="0" w:after="0" w:afterAutospacing="0" w:line="240" w:lineRule="auto"/>
        <w:ind w:left="0"/>
        <w:jc w:val="both"/>
        <w:rPr>
          <w:rFonts w:ascii="Times New Roman" w:hAnsi="Times New Roman"/>
          <w:i w:val="0"/>
          <w:sz w:val="24"/>
          <w:szCs w:val="24"/>
        </w:rPr>
      </w:pPr>
      <w:r w:rsidRPr="000F3457">
        <w:rPr>
          <w:rFonts w:ascii="Times New Roman" w:hAnsi="Times New Roman"/>
          <w:i w:val="0"/>
          <w:sz w:val="24"/>
          <w:szCs w:val="24"/>
        </w:rPr>
        <w:t>Как бы вы объяснили различие между этими словами?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(Дети дают ответы)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2). Работа в коррекционных тетрадях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Игра «Соедини слово и его значение»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0F3457">
        <w:rPr>
          <w:rFonts w:ascii="Times New Roman" w:hAnsi="Times New Roman" w:cs="Times New Roman"/>
          <w:sz w:val="24"/>
          <w:szCs w:val="24"/>
        </w:rPr>
        <w:t>: развивать мышление и мелкую моторику пальцев.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Сейчас мы с вами поиграем. У каждого из вас в коррекционных тетрадях находятся конверты. В них таблички со словами и их определениями. Ваша задача к каждому слову подобрать определение и приклеить их  в свои тетради.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Профессия – это трудовая деятельность человека, которая дает ему средства для существования и развития.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Специальность -  вид занятий в рамках одной профессии.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Квалификация – это уровень профессионального мастерства.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Должность – это место, занимаемое человеком в организации.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457">
        <w:rPr>
          <w:rFonts w:ascii="Times New Roman" w:hAnsi="Times New Roman" w:cs="Times New Roman"/>
          <w:sz w:val="24"/>
          <w:szCs w:val="24"/>
          <w:u w:val="single"/>
        </w:rPr>
        <w:lastRenderedPageBreak/>
        <w:t>Микровывод</w:t>
      </w:r>
      <w:proofErr w:type="spellEnd"/>
      <w:r w:rsidRPr="000F345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F3457">
        <w:rPr>
          <w:rFonts w:ascii="Times New Roman" w:hAnsi="Times New Roman" w:cs="Times New Roman"/>
          <w:sz w:val="24"/>
          <w:szCs w:val="24"/>
        </w:rPr>
        <w:t xml:space="preserve"> Как видим, многие из вас дали правильные толкования всех этих слов. Давайте их прочитаем и запомним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>ети читают свои определения, сверяются с определениями  в презентации Слайд 2). Все эти слова вместе содержат профессиональную характеристику человека.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3).     Работа с  «Визиткой».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</w:rPr>
        <w:t>После родительского собрания некоторые родители оставили мне свои визитки. На этих визитках, кроме имени, фамилии, отчества содержатся и профессиональные характеристики. Можете ли вы разобраться в этом нагромождении информации? Сейчас мы это проверим. На доске записаны профессиональные характеристики, взятые мною из визиток. Попробуйте определить профессию, квалификацию, специальность, должность в каждой характеристике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>апр. Милиционер, учитель) (слайд 3)</w:t>
      </w:r>
    </w:p>
    <w:tbl>
      <w:tblPr>
        <w:tblW w:w="0" w:type="auto"/>
        <w:tblInd w:w="39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/>
      </w:tblPr>
      <w:tblGrid>
        <w:gridCol w:w="5386"/>
        <w:gridCol w:w="3261"/>
      </w:tblGrid>
      <w:tr w:rsidR="000F3457" w:rsidRPr="000F3457" w:rsidTr="000F3457">
        <w:trPr>
          <w:trHeight w:val="2949"/>
        </w:trPr>
        <w:tc>
          <w:tcPr>
            <w:tcW w:w="53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0F3457" w:rsidRPr="000F3457" w:rsidRDefault="000F3457" w:rsidP="000F3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F345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67430" cy="1647825"/>
                  <wp:effectExtent l="0" t="0" r="0" b="0"/>
                  <wp:docPr id="2" name="Объект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4655890" cy="2981945"/>
                            <a:chOff x="251520" y="692696"/>
                            <a:chExt cx="4655890" cy="2981945"/>
                          </a:xfrm>
                        </a:grpSpPr>
                        <a:sp>
                          <a:nvSpPr>
                            <a:cNvPr id="5" name="TextBox 4"/>
                            <a:cNvSpPr txBox="1"/>
                          </a:nvSpPr>
                          <a:spPr>
                            <a:xfrm>
                              <a:off x="971600" y="692696"/>
                              <a:ext cx="3181512" cy="646331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3600" dirty="0" smtClean="0">
                                    <a:solidFill>
                                      <a:srgbClr val="0070C0"/>
                                    </a:solidFill>
                                  </a:rPr>
                                  <a:t>Визитка врача</a:t>
                                </a:r>
                                <a:endParaRPr lang="ru-RU" sz="36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6"/>
                            </a:lnRef>
                            <a:fillRef idx="2">
                              <a:schemeClr val="accent6"/>
                            </a:fillRef>
                            <a:effectRef idx="1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6" name="TextBox 5"/>
                            <a:cNvSpPr txBox="1"/>
                          </a:nvSpPr>
                          <a:spPr>
                            <a:xfrm>
                              <a:off x="1187624" y="1556792"/>
                              <a:ext cx="2672783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400" dirty="0" smtClean="0">
                                    <a:solidFill>
                                      <a:srgbClr val="0070C0"/>
                                    </a:solidFill>
                                  </a:rPr>
                                  <a:t>Врач - стоматолог</a:t>
                                </a:r>
                                <a:endParaRPr lang="ru-RU" sz="24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7" name="TextBox 6"/>
                            <a:cNvSpPr txBox="1"/>
                          </a:nvSpPr>
                          <a:spPr>
                            <a:xfrm>
                              <a:off x="1619672" y="2132856"/>
                              <a:ext cx="1737399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400" dirty="0" smtClean="0">
                                    <a:solidFill>
                                      <a:srgbClr val="0070C0"/>
                                    </a:solidFill>
                                  </a:rPr>
                                  <a:t>Протезист </a:t>
                                </a:r>
                                <a:endParaRPr lang="ru-RU" sz="24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9" name="TextBox 8"/>
                            <a:cNvSpPr txBox="1"/>
                          </a:nvSpPr>
                          <a:spPr>
                            <a:xfrm>
                              <a:off x="251520" y="2564904"/>
                              <a:ext cx="4655890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400" dirty="0" smtClean="0">
                                    <a:solidFill>
                                      <a:srgbClr val="0070C0"/>
                                    </a:solidFill>
                                  </a:rPr>
                                  <a:t>I</a:t>
                                </a:r>
                                <a:r>
                                  <a:rPr lang="ru-RU" sz="2400" dirty="0" smtClean="0">
                                    <a:solidFill>
                                      <a:srgbClr val="0070C0"/>
                                    </a:solidFill>
                                  </a:rPr>
                                  <a:t> квалификационной категории</a:t>
                                </a:r>
                                <a:endParaRPr lang="ru-RU" sz="2400" dirty="0">
                                  <a:solidFill>
                                    <a:srgbClr val="0070C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0" name="TextBox 9"/>
                            <a:cNvSpPr txBox="1"/>
                          </a:nvSpPr>
                          <a:spPr>
                            <a:xfrm>
                              <a:off x="1403648" y="3212976"/>
                              <a:ext cx="1934440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400" dirty="0" smtClean="0"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</a:rPr>
                                  <a:t>Теркина Т. Г.</a:t>
                                </a:r>
                                <a:endParaRPr lang="ru-RU" sz="2400" dirty="0"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0F3457" w:rsidRPr="000F3457" w:rsidRDefault="000F3457" w:rsidP="000F34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F345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01570" cy="1788795"/>
                  <wp:effectExtent l="0" t="0" r="0" b="0"/>
                  <wp:docPr id="3" name="Объект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4690864" cy="4617804"/>
                            <a:chOff x="683568" y="260648"/>
                            <a:chExt cx="4690864" cy="4617804"/>
                          </a:xfrm>
                        </a:grpSpPr>
                        <a:sp>
                          <a:nvSpPr>
                            <a:cNvPr id="2" name="Заголовок 1"/>
                            <a:cNvSpPr>
                              <a:spLocks noGrp="1"/>
                            </a:cNvSpPr>
                          </a:nvSpPr>
                          <a:spPr>
                            <a:xfrm>
                              <a:off x="683568" y="260648"/>
                              <a:ext cx="4690864" cy="792088"/>
                            </a:xfrm>
                            <a:prstGeom prst="rect">
                              <a:avLst/>
                            </a:prstGeom>
                            <a:ln w="6350" cap="rnd">
                              <a:noFill/>
                            </a:ln>
                          </a:spPr>
                          <a:txSp>
                            <a:txBody>
                              <a:bodyPr vert="horz" anchor="b" anchorCtr="0">
                                <a:normAutofit fontScale="90000"/>
                              </a:bodyPr>
                              <a:lstStyle>
                                <a:lvl1pPr algn="l" rtl="0" eaLnBrk="1" latinLnBrk="0" hangingPunct="1">
                                  <a:spcBef>
                                    <a:spcPct val="0"/>
                                  </a:spcBef>
                                  <a:buNone/>
                                  <a:defRPr kumimoji="0" lang="en-US" sz="4200" b="0" kern="1200" spc="-100" baseline="0" dirty="0">
                                    <a:ln w="3200">
                                      <a:solidFill>
                                        <a:schemeClr val="bg2">
                                          <a:shade val="75000"/>
                                          <a:alpha val="25000"/>
                                        </a:schemeClr>
                                      </a:solidFill>
                                      <a:prstDash val="solid"/>
                                      <a:round/>
                                    </a:ln>
                                    <a:solidFill>
                                      <a:schemeClr val="lt1"/>
                                    </a:solidFill>
                                    <a:effectLst>
                                      <a:innerShdw blurRad="50800" dist="25400" dir="13500000">
                                        <a:prstClr val="black">
                                          <a:alpha val="70000"/>
                                        </a:prstClr>
                                      </a:innerShdw>
                                    </a:effectLst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>
                                  <a:defRPr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  <a:t/>
                                </a:r>
                                <a:b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</a:br>
                                <a: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  <a:t/>
                                </a:r>
                                <a:b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</a:br>
                                <a: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  <a:t/>
                                </a:r>
                                <a:b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</a:br>
                                <a:r>
                                  <a:rPr lang="ru-RU" sz="4400" b="1" spc="50" dirty="0" smtClean="0">
                                    <a:ln w="11430"/>
                                    <a:gradFill>
                                      <a:gsLst>
                                        <a:gs pos="25000">
                                          <a:schemeClr val="accent2">
                                            <a:satMod val="155000"/>
                                          </a:schemeClr>
                                        </a:gs>
                                        <a:gs pos="100000">
                                          <a:schemeClr val="accent2">
                                            <a:shade val="45000"/>
                                            <a:satMod val="16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outerShdw blurRad="76200" dist="50800" dir="5400000" algn="tl" rotWithShape="0">
                                        <a:srgbClr val="000000">
                                          <a:alpha val="65000"/>
                                        </a:srgbClr>
                                      </a:outerShdw>
                                    </a:effectLst>
                                  </a:rPr>
                                  <a:t>Визитка педагога</a:t>
                                </a:r>
                                <a:endParaRPr lang="ru-RU" sz="4400" dirty="0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3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" name="TextBox 4"/>
                            <a:cNvSpPr txBox="1"/>
                          </a:nvSpPr>
                          <a:spPr>
                            <a:xfrm>
                              <a:off x="683568" y="3140968"/>
                              <a:ext cx="4102213" cy="646331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dirty="0" smtClean="0"/>
                                  <a:t>Учитель высшей квалификационной </a:t>
                                </a:r>
                              </a:p>
                              <a:p>
                                <a:r>
                                  <a:rPr lang="ru-RU" dirty="0" smtClean="0"/>
                                  <a:t>категории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3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6" name="TextBox 5"/>
                            <a:cNvSpPr txBox="1"/>
                          </a:nvSpPr>
                          <a:spPr>
                            <a:xfrm>
                              <a:off x="683568" y="4509120"/>
                              <a:ext cx="1407245" cy="369332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dirty="0" smtClean="0"/>
                                  <a:t>Семин Т. И.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3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9" name="TextBox 8"/>
                            <a:cNvSpPr txBox="1"/>
                          </a:nvSpPr>
                          <a:spPr>
                            <a:xfrm>
                              <a:off x="683568" y="1988840"/>
                              <a:ext cx="3066160" cy="369332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dirty="0" smtClean="0"/>
                                  <a:t>Преподаватель математики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  <a:style>
                            <a:lnRef idx="0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3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</w:tr>
    </w:tbl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4).     Презентация «Самые нужные профессии»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Ребята, как вы думаете, что будет, если все молокозаводы мира вдруг утроят выпуск продукции, и все магазины будут забиты молоком, сметаной, йогуртами?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(Эти продукты будет очень трудно продать, они начнут портиться, пропадут, а значит, пропадет чей-то труд, деньги, прибыль…)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Так же и на рынке труда. Если каких-то специалистов выпускают больше, чем нужно, они не могут найти работу, наступает безработица. Профессия, специальность, квалификация – это то, что продает человек на рынке труда. Время от времени одни профессии и специальности становятся 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очень нужными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, востребованными, другие теряют свои позиции, а третьи вообще уходят в прошлое. Предлагаю вам просмотреть списки таких профессий: 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«Самые модные профессии».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 «Самые забытые профессии»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 «Профессии, которые всегда нужны»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 «Самые отважные профессии» (слайд 4-7)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Списки профессий, которые у нас получились: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457">
        <w:rPr>
          <w:rFonts w:ascii="Times New Roman" w:hAnsi="Times New Roman" w:cs="Times New Roman"/>
          <w:sz w:val="24"/>
          <w:szCs w:val="24"/>
        </w:rPr>
        <w:t xml:space="preserve">Самые модные: юрист, экономист, менеджер, топ-модель, телеведущий, журналист, программист, </w:t>
      </w:r>
      <w:proofErr w:type="spellStart"/>
      <w:r w:rsidRPr="000F3457">
        <w:rPr>
          <w:rFonts w:ascii="Times New Roman" w:hAnsi="Times New Roman" w:cs="Times New Roman"/>
          <w:sz w:val="24"/>
          <w:szCs w:val="24"/>
        </w:rPr>
        <w:t>автослесарь</w:t>
      </w:r>
      <w:proofErr w:type="spellEnd"/>
      <w:r w:rsidRPr="000F3457">
        <w:rPr>
          <w:rFonts w:ascii="Times New Roman" w:hAnsi="Times New Roman" w:cs="Times New Roman"/>
          <w:sz w:val="24"/>
          <w:szCs w:val="24"/>
        </w:rPr>
        <w:t>, нефтяник, пластический хирург, президент.</w:t>
      </w:r>
      <w:proofErr w:type="gramEnd"/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457">
        <w:rPr>
          <w:rFonts w:ascii="Times New Roman" w:hAnsi="Times New Roman" w:cs="Times New Roman"/>
          <w:sz w:val="24"/>
          <w:szCs w:val="24"/>
        </w:rPr>
        <w:t>Самые забытые: конюх, камердинер, ключник, шорник, трубочист, бондарь, ямщик и т.д.</w:t>
      </w:r>
      <w:proofErr w:type="gramEnd"/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457">
        <w:rPr>
          <w:rFonts w:ascii="Times New Roman" w:hAnsi="Times New Roman" w:cs="Times New Roman"/>
          <w:sz w:val="24"/>
          <w:szCs w:val="24"/>
        </w:rPr>
        <w:t xml:space="preserve">Профессии, которые всегда нужны: врач, учитель, дворник, строитель, водитель, парикмахер, милиционер, пекарь, земледелец, повар, слесарь-водопроводчик, швея и т. </w:t>
      </w:r>
      <w:proofErr w:type="spellStart"/>
      <w:r w:rsidRPr="000F3457">
        <w:rPr>
          <w:rFonts w:ascii="Times New Roman" w:hAnsi="Times New Roman" w:cs="Times New Roman"/>
          <w:sz w:val="24"/>
          <w:szCs w:val="24"/>
        </w:rPr>
        <w:t>д</w:t>
      </w:r>
      <w:proofErr w:type="spellEnd"/>
      <w:proofErr w:type="gramEnd"/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457">
        <w:rPr>
          <w:rFonts w:ascii="Times New Roman" w:hAnsi="Times New Roman" w:cs="Times New Roman"/>
          <w:sz w:val="24"/>
          <w:szCs w:val="24"/>
        </w:rPr>
        <w:t>Самые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отважные: пожарный, каскадер, летчик-испытатель, космонавт, спасатель, сапер, шахтер.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457">
        <w:rPr>
          <w:rFonts w:ascii="Times New Roman" w:hAnsi="Times New Roman" w:cs="Times New Roman"/>
          <w:sz w:val="24"/>
          <w:szCs w:val="24"/>
          <w:u w:val="single"/>
        </w:rPr>
        <w:t>Микровывод</w:t>
      </w:r>
      <w:proofErr w:type="spellEnd"/>
      <w:r w:rsidRPr="000F345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F3457">
        <w:rPr>
          <w:rFonts w:ascii="Times New Roman" w:hAnsi="Times New Roman" w:cs="Times New Roman"/>
          <w:sz w:val="24"/>
          <w:szCs w:val="24"/>
        </w:rPr>
        <w:t xml:space="preserve"> Конечно, мы здесь перечислили не все профессии. Их в мире, как я уже говорила, около 50 тысяч. Но, выбирая себе специальность, мы ориентируемся не на весь мир, а 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то общество, которое нас окружает, на страну, в которой живем.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3457">
        <w:rPr>
          <w:rFonts w:ascii="Times New Roman" w:hAnsi="Times New Roman" w:cs="Times New Roman"/>
          <w:sz w:val="24"/>
          <w:szCs w:val="24"/>
          <w:u w:val="single"/>
        </w:rPr>
        <w:t>Физминутка</w:t>
      </w:r>
      <w:proofErr w:type="spellEnd"/>
      <w:r w:rsidRPr="000F3457">
        <w:rPr>
          <w:rFonts w:ascii="Times New Roman" w:hAnsi="Times New Roman" w:cs="Times New Roman"/>
          <w:sz w:val="24"/>
          <w:szCs w:val="24"/>
        </w:rPr>
        <w:t xml:space="preserve"> «Пантомима» (Все учащиеся выходят к 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доске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и получает табличку с название профессии. 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Стараются изобразить ее особенности, а остальные отгадывают, что это за профессия.)</w:t>
      </w:r>
      <w:proofErr w:type="gramEnd"/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5).     Проблемная ситуация «Чей это выбор?»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lastRenderedPageBreak/>
        <w:t>Один ученый, написавший книгу о выборе профессии, много лет проработал в школе и всегда интересовался дальнейшей судьбой своих учеников. При встрече он задавал им неизменный вопрос: «Доволен ли ты избранной профессией?» И получал удручающий ответ: примерно каждый третий ошибся в своем выборе, и каждый признавался, что не совсем доволен, и если бы начинать сначала, то, наверное, пошел бы по иной стезе. Почему же так много молодых людей ошибается в своем выборе? Как вы считаете?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Ответы детей: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«давят родители»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Идут за модой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Ничего не знают о профессии, которую выбрали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Выбирают за компанию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Не имеют способностей и наклонностей к этой профессии.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Подражают героям кино и телесериалов.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же тогда правильно выбрать профессию?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Скажите, пожалуйста, что будет, если длину нашей комнаты умножить на ширину? (Площадь классной комнаты)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А что получится, если сложить три слова, которые вынесены в тему сегодняшнего занятия: «хочу», «могу», «надо»?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Я открою вам секрет: получится правильный выбор профессии. Специалисты по профориентации установили, что правильным может быть только осознанный выбор профессии.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Как объяснить эту формулу? В ней всего три величины: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«хочу» – это все, что мне нравится, к чему лежит душа.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«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>огу» – это все, что мне по силам, по способностям.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«надо» – это все, что нужно для общества, страны. (Слайд 8)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0F345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97806" cy="1889125"/>
            <wp:effectExtent l="0" t="0" r="764" b="0"/>
            <wp:docPr id="4" name="Объект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301608" cy="5943600"/>
                      <a:chOff x="323528" y="257200"/>
                      <a:chExt cx="8301608" cy="5943600"/>
                    </a:xfrm>
                  </a:grpSpPr>
                  <a:sp>
                    <a:nvSpPr>
                      <a:cNvPr id="3" name="Заголовок 2"/>
                      <a:cNvSpPr txBox="1">
                        <a:spLocks/>
                      </a:cNvSpPr>
                    </a:nvSpPr>
                    <a:spPr>
                      <a:xfrm>
                        <a:off x="323528" y="257200"/>
                        <a:ext cx="8229600" cy="90033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ctr" defTabSz="914400" rtl="0" eaLnBrk="1" fontAlgn="auto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ts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  <a:defRPr/>
                          </a:pPr>
                          <a:r>
                            <a:rPr kumimoji="0" lang="ru-RU" sz="4200" b="0" i="0" u="none" strike="noStrike" kern="1200" cap="none" spc="-100" normalizeH="0" baseline="0" noProof="0" dirty="0" smtClean="0">
                              <a:ln w="3200">
                                <a:solidFill>
                                  <a:schemeClr val="bg2">
                                    <a:shade val="75000"/>
                                    <a:alpha val="25000"/>
                                  </a:schemeClr>
                                </a:solidFill>
                                <a:prstDash val="solid"/>
                                <a:round/>
                              </a:ln>
                              <a:solidFill>
                                <a:schemeClr val="lt1"/>
                              </a:solidFill>
                              <a:effectLst>
                                <a:innerShdw blurRad="50800" dist="25400" dir="13500000">
                                  <a:prstClr val="black">
                                    <a:alpha val="70000"/>
                                  </a:prstClr>
                                </a:innerShdw>
                              </a:effectLst>
                              <a:uLnTx/>
                              <a:uFillTx/>
                              <a:latin typeface="+mn-lt"/>
                              <a:ea typeface="+mn-ea"/>
                              <a:cs typeface="+mn-cs"/>
                            </a:rPr>
                            <a:t>Формула успеха</a:t>
                          </a:r>
                          <a:endParaRPr kumimoji="0" lang="ru-RU" sz="4200" b="0" i="0" u="none" strike="noStrike" kern="1200" cap="none" spc="-100" normalizeH="0" baseline="0" noProof="0" dirty="0">
                            <a:ln w="3200">
                              <a:solidFill>
                                <a:schemeClr val="bg2">
                                  <a:shade val="75000"/>
                                  <a:alpha val="25000"/>
                                </a:schemeClr>
                              </a:solidFill>
                              <a:prstDash val="solid"/>
                              <a:round/>
                            </a:ln>
                            <a:solidFill>
                              <a:schemeClr val="lt1"/>
                            </a:solidFill>
                            <a:effectLst>
                              <a:innerShdw blurRad="50800" dist="25400" dir="13500000">
                                <a:prstClr val="black">
                                  <a:alpha val="70000"/>
                                </a:prstClr>
                              </a:innerShdw>
                            </a:effectLst>
                            <a:uLnTx/>
                            <a:uFillTx/>
                            <a:latin typeface="+mn-lt"/>
                            <a:ea typeface="+mn-ea"/>
                            <a:cs typeface="+mn-cs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  <a:graphicFrame>
                    <a:nvGraphicFramePr>
                      <a:cNvPr id="4" name="Содержимое 3"/>
                      <a:cNvGraphicFramePr>
                        <a:graphicFrameLocks/>
                      </a:cNvGraphicFramePr>
                    </a:nvGraphicFramePr>
                    <a:graphic>
                      <a:graphicData uri="http://schemas.openxmlformats.org/drawingml/2006/diagram">
                        <dgm:relIds xmlns:dgm="http://schemas.openxmlformats.org/drawingml/2006/diagram" xmlns:r="http://schemas.openxmlformats.org/officeDocument/2006/relationships" r:dm="rId8" r:lo="rId9" r:qs="rId10" r:cs="rId11"/>
                      </a:graphicData>
                    </a:graphic>
                    <a:xfrm>
                      <a:off x="395536" y="1628800"/>
                      <a:ext cx="8229600" cy="4572000"/>
                    </a:xfrm>
                  </a:graphicFrame>
                </lc:lockedCanvas>
              </a:graphicData>
            </a:graphic>
          </wp:inline>
        </w:drawing>
      </w:r>
    </w:p>
    <w:p w:rsidR="000F3457" w:rsidRPr="000F3457" w:rsidRDefault="000F3457" w:rsidP="000F3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 - Вместе получается формула осознанного выбора профессии.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Чтобы вы запомнили эту формулу, я раздам вам памятки.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F3457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457">
        <w:rPr>
          <w:rFonts w:ascii="Times New Roman" w:hAnsi="Times New Roman" w:cs="Times New Roman"/>
          <w:b/>
          <w:sz w:val="24"/>
          <w:szCs w:val="24"/>
        </w:rPr>
        <w:t>1) Отгадай кроссворд (слайд 9)</w:t>
      </w:r>
    </w:p>
    <w:p w:rsidR="000F3457" w:rsidRPr="000F3457" w:rsidRDefault="000F3457" w:rsidP="000F3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457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4610095" cy="2251075"/>
            <wp:effectExtent l="0" t="0" r="1910" b="0"/>
            <wp:docPr id="5" name="Объект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84975" cy="6584364"/>
                      <a:chOff x="179512" y="188640"/>
                      <a:chExt cx="8784975" cy="6584364"/>
                    </a:xfrm>
                  </a:grpSpPr>
                  <a:sp>
                    <a:nvSpPr>
                      <a:cNvPr id="12" name="Прямоугольник 11"/>
                      <a:cNvSpPr/>
                    </a:nvSpPr>
                    <a:spPr>
                      <a:xfrm>
                        <a:off x="5076056" y="980728"/>
                        <a:ext cx="45719" cy="36004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TextBox 20"/>
                      <a:cNvSpPr txBox="1"/>
                    </a:nvSpPr>
                    <a:spPr>
                      <a:xfrm>
                        <a:off x="179512" y="188640"/>
                        <a:ext cx="8784975" cy="255454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000" dirty="0" smtClean="0">
                              <a:solidFill>
                                <a:schemeClr val="bg1"/>
                              </a:solidFill>
                            </a:rPr>
                            <a:t>По горизонтали:</a:t>
                          </a:r>
                        </a:p>
                        <a:p>
                          <a:pPr marL="342900" indent="-342900">
                            <a:buAutoNum type="arabicPeriod"/>
                          </a:pPr>
                          <a:r>
                            <a:rPr lang="ru-RU" sz="2000" dirty="0" smtClean="0"/>
                            <a:t>Специалист владеющий ножницами и расческой.</a:t>
                          </a:r>
                        </a:p>
                        <a:p>
                          <a:pPr marL="342900" indent="-342900">
                            <a:buAutoNum type="arabicPeriod"/>
                          </a:pPr>
                          <a:r>
                            <a:rPr lang="ru-RU" sz="2000" dirty="0" smtClean="0"/>
                            <a:t> Специалист кройки и шитья.</a:t>
                          </a:r>
                        </a:p>
                        <a:p>
                          <a:pPr marL="342900" indent="-342900"/>
                          <a:r>
                            <a:rPr lang="ru-RU" sz="2000" dirty="0" smtClean="0">
                              <a:solidFill>
                                <a:schemeClr val="bg1"/>
                              </a:solidFill>
                            </a:rPr>
                            <a:t>По вертикали:</a:t>
                          </a:r>
                        </a:p>
                        <a:p>
                          <a:pPr marL="342900" indent="-342900">
                            <a:buAutoNum type="arabicPeriod"/>
                          </a:pPr>
                          <a:r>
                            <a:rPr lang="ru-RU" sz="2000" dirty="0" smtClean="0"/>
                            <a:t> Специалист по разведению фруктово-ягодных кустарников.</a:t>
                          </a:r>
                        </a:p>
                        <a:p>
                          <a:pPr marL="342900" indent="-342900">
                            <a:buAutoNum type="arabicPeriod"/>
                          </a:pPr>
                          <a:r>
                            <a:rPr lang="ru-RU" sz="2000" dirty="0" smtClean="0"/>
                            <a:t>Рабочий на стройке.</a:t>
                          </a:r>
                        </a:p>
                        <a:p>
                          <a:pPr marL="342900" indent="-342900">
                            <a:buAutoNum type="arabicPeriod"/>
                          </a:pPr>
                          <a:r>
                            <a:rPr lang="ru-RU" sz="2000" dirty="0" smtClean="0"/>
                            <a:t>Специалист по отделке зданий.</a:t>
                          </a:r>
                        </a:p>
                        <a:p>
                          <a:pPr marL="342900" indent="-342900">
                            <a:buAutoNum type="arabicPeriod"/>
                          </a:pPr>
                          <a:r>
                            <a:rPr lang="ru-RU" sz="2000" dirty="0" smtClean="0"/>
                            <a:t> Работник торговли</a:t>
                          </a:r>
                          <a:endParaRPr lang="ru-RU" sz="20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5" name="table"/>
                      <a:cNvPicPr>
                        <a:picLocks noChangeAspect="1"/>
                      </a:cNvPicPr>
                    </a:nvPicPr>
                    <a:blipFill>
                      <a:blip r:embed="rId12"/>
                      <a:stretch>
                        <a:fillRect/>
                      </a:stretch>
                    </a:blipFill>
                    <a:spPr>
                      <a:xfrm>
                        <a:off x="1763688" y="2852936"/>
                        <a:ext cx="6017274" cy="3920068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Так, как вы понимаете «Рынок труда»? (Система, в которой взаимодействуют работодатели и наемные  работники, и которая выполняет основные функции регулятора движения рабочей силы в хозяйстве страны.)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Что человек продает на «рынке труда»?  (профессию, специальность, квалификацию)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какие вы запомнили востребованные профессии?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Какую формулу необходимо помнить при выборе профессии? («хочу», «могу», «надо»)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В нашей школе, как многие из вас знают, тоже можно получить специальность. Какую?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Что для этого нужно? (хорошо учиться, не пропускать занятия, закончить 10 класс)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Вывод: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 xml:space="preserve">Выбор профессии – это очень важное событие в жизни каждого человека. Но какую бы профессию </w:t>
      </w:r>
      <w:proofErr w:type="gramStart"/>
      <w:r w:rsidRPr="000F3457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ни выбрали, вам всегда пригодятся знания, полученные в школе. Поэтому уже сейчас постарайтесь определить область ваших интересов, больше читайте, набирайтесь опыта и знаний. Для этого нужно пробовать себя в разных областях. Как хорошо заметил один мудрец: «Чтобы не ошибаться, нужно иметь опыт. Чтобы иметь опыт, нужно ошибаться».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457">
        <w:rPr>
          <w:rFonts w:ascii="Times New Roman" w:hAnsi="Times New Roman" w:cs="Times New Roman"/>
          <w:sz w:val="24"/>
          <w:szCs w:val="24"/>
          <w:u w:val="single"/>
        </w:rPr>
        <w:t>Резервное задание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- Я называю старое название работы – а вы мне скажите, как называют этого человека, который выполняет подобную работу сегодня: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Цирюльник – парикмахер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Писарь – секретарь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Извозчик – таксист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457">
        <w:rPr>
          <w:rFonts w:ascii="Times New Roman" w:hAnsi="Times New Roman" w:cs="Times New Roman"/>
          <w:sz w:val="24"/>
          <w:szCs w:val="24"/>
        </w:rPr>
        <w:t>Коновал</w:t>
      </w:r>
      <w:proofErr w:type="gramEnd"/>
      <w:r w:rsidRPr="000F3457">
        <w:rPr>
          <w:rFonts w:ascii="Times New Roman" w:hAnsi="Times New Roman" w:cs="Times New Roman"/>
          <w:sz w:val="24"/>
          <w:szCs w:val="24"/>
        </w:rPr>
        <w:t xml:space="preserve"> – ветеринар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Городовой – милиционер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Купец – продавец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Модистка – портниха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Кухарка – повар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Лекарь – врач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Гувернантка – воспитательница, няня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Слуга – домработница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Счетовод – кассир, бухгалтер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Толмач – переводчик</w:t>
      </w:r>
    </w:p>
    <w:p w:rsidR="000F3457" w:rsidRPr="000F3457" w:rsidRDefault="000F3457" w:rsidP="000F3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57">
        <w:rPr>
          <w:rFonts w:ascii="Times New Roman" w:hAnsi="Times New Roman" w:cs="Times New Roman"/>
          <w:sz w:val="24"/>
          <w:szCs w:val="24"/>
        </w:rPr>
        <w:t>Половой – официант.</w:t>
      </w:r>
    </w:p>
    <w:p w:rsidR="00000000" w:rsidRPr="000F3457" w:rsidRDefault="00655F68" w:rsidP="000F34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0F3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F6628"/>
    <w:multiLevelType w:val="hybridMultilevel"/>
    <w:tmpl w:val="A536BCCE"/>
    <w:lvl w:ilvl="0" w:tplc="998C10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0F3457"/>
    <w:rsid w:val="000F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457"/>
    <w:pPr>
      <w:spacing w:before="100" w:beforeAutospacing="1" w:after="100" w:afterAutospacing="1"/>
      <w:ind w:left="720"/>
      <w:contextualSpacing/>
    </w:pPr>
    <w:rPr>
      <w:rFonts w:ascii="Calibri" w:eastAsia="Times New Roman" w:hAnsi="Calibri" w:cs="Times New Roman"/>
      <w:bCs/>
      <w:i/>
      <w:i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F3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4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5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diagramColors" Target="diagrams/colors1.xml"/><Relationship Id="rId5" Type="http://schemas.openxmlformats.org/officeDocument/2006/relationships/image" Target="media/image1.wmf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7406B34-0DAE-49CD-880B-0EC1E44FCC21}" type="doc">
      <dgm:prSet loTypeId="urn:microsoft.com/office/officeart/2005/8/layout/cycle7" loCatId="cycle" qsTypeId="urn:microsoft.com/office/officeart/2005/8/quickstyle/3d3" qsCatId="3D" csTypeId="urn:microsoft.com/office/officeart/2005/8/colors/accent2_3" csCatId="accent2" phldr="1"/>
      <dgm:spPr/>
      <dgm:t>
        <a:bodyPr/>
        <a:lstStyle/>
        <a:p>
          <a:endParaRPr lang="ru-RU"/>
        </a:p>
      </dgm:t>
    </dgm:pt>
    <dgm:pt modelId="{0668435A-BCAF-414D-A191-92D816AF5447}">
      <dgm:prSet phldrT="[Текст]" custT="1"/>
      <dgm:spPr>
        <a:solidFill>
          <a:schemeClr val="tx1"/>
        </a:solidFill>
        <a:ln>
          <a:solidFill>
            <a:schemeClr val="bg1"/>
          </a:solidFill>
        </a:ln>
      </dgm:spPr>
      <dgm:t>
        <a:bodyPr/>
        <a:lstStyle/>
        <a:p>
          <a:r>
            <a:rPr lang="ru-RU" sz="2800" b="1" dirty="0" smtClean="0">
              <a:solidFill>
                <a:schemeClr val="bg1"/>
              </a:solidFill>
            </a:rPr>
            <a:t>Хочу- это все, что мне нравится.</a:t>
          </a:r>
          <a:endParaRPr lang="ru-RU" sz="2800" b="1" dirty="0">
            <a:solidFill>
              <a:schemeClr val="bg1"/>
            </a:solidFill>
          </a:endParaRPr>
        </a:p>
      </dgm:t>
    </dgm:pt>
    <dgm:pt modelId="{0BD7FB15-672F-478F-B086-D35A44B1987E}" type="parTrans" cxnId="{CC559B00-DD63-48ED-8F51-0F3872B8ABB8}">
      <dgm:prSet/>
      <dgm:spPr/>
      <dgm:t>
        <a:bodyPr/>
        <a:lstStyle/>
        <a:p>
          <a:endParaRPr lang="ru-RU"/>
        </a:p>
      </dgm:t>
    </dgm:pt>
    <dgm:pt modelId="{DE4D7495-796E-44E4-8F1D-F10F9BDAF02A}" type="sibTrans" cxnId="{CC559B00-DD63-48ED-8F51-0F3872B8ABB8}">
      <dgm:prSet/>
      <dgm:spPr/>
      <dgm:t>
        <a:bodyPr/>
        <a:lstStyle/>
        <a:p>
          <a:endParaRPr lang="ru-RU"/>
        </a:p>
      </dgm:t>
    </dgm:pt>
    <dgm:pt modelId="{AE3DCC1C-0839-4D31-8AA5-27F2A276438C}">
      <dgm:prSet phldrT="[Текст]" custT="1"/>
      <dgm:spPr>
        <a:solidFill>
          <a:schemeClr val="tx1"/>
        </a:solidFill>
        <a:ln>
          <a:solidFill>
            <a:schemeClr val="bg1"/>
          </a:solidFill>
        </a:ln>
      </dgm:spPr>
      <dgm:t>
        <a:bodyPr/>
        <a:lstStyle/>
        <a:p>
          <a:r>
            <a:rPr lang="ru-RU" sz="2800" b="1" dirty="0" smtClean="0">
              <a:solidFill>
                <a:schemeClr val="bg1"/>
              </a:solidFill>
            </a:rPr>
            <a:t>Надо – это все, что нужно для общества</a:t>
          </a:r>
          <a:endParaRPr lang="ru-RU" sz="2800" b="1" dirty="0">
            <a:solidFill>
              <a:schemeClr val="bg1"/>
            </a:solidFill>
          </a:endParaRPr>
        </a:p>
      </dgm:t>
    </dgm:pt>
    <dgm:pt modelId="{A6D2B129-6454-4694-B94D-FCE55529130F}" type="parTrans" cxnId="{9C605CF3-54C6-4D03-A360-438C4C0C7204}">
      <dgm:prSet/>
      <dgm:spPr/>
      <dgm:t>
        <a:bodyPr/>
        <a:lstStyle/>
        <a:p>
          <a:endParaRPr lang="ru-RU"/>
        </a:p>
      </dgm:t>
    </dgm:pt>
    <dgm:pt modelId="{5A0BA502-23B2-4DD5-90AA-77D3ADD389DA}" type="sibTrans" cxnId="{9C605CF3-54C6-4D03-A360-438C4C0C7204}">
      <dgm:prSet/>
      <dgm:spPr/>
      <dgm:t>
        <a:bodyPr/>
        <a:lstStyle/>
        <a:p>
          <a:endParaRPr lang="ru-RU"/>
        </a:p>
      </dgm:t>
    </dgm:pt>
    <dgm:pt modelId="{15E02A55-207C-4579-9224-B7651C40955B}">
      <dgm:prSet phldrT="[Текст]" custT="1"/>
      <dgm:spPr>
        <a:solidFill>
          <a:schemeClr val="tx1"/>
        </a:solidFill>
        <a:ln>
          <a:solidFill>
            <a:schemeClr val="bg1"/>
          </a:solidFill>
        </a:ln>
      </dgm:spPr>
      <dgm:t>
        <a:bodyPr/>
        <a:lstStyle/>
        <a:p>
          <a:r>
            <a:rPr lang="ru-RU" sz="2800" b="1" dirty="0" smtClean="0">
              <a:solidFill>
                <a:schemeClr val="bg1"/>
              </a:solidFill>
            </a:rPr>
            <a:t>Могу – это все что мне по силам</a:t>
          </a:r>
          <a:endParaRPr lang="ru-RU" sz="2800" b="1" dirty="0">
            <a:solidFill>
              <a:schemeClr val="bg1"/>
            </a:solidFill>
          </a:endParaRPr>
        </a:p>
      </dgm:t>
    </dgm:pt>
    <dgm:pt modelId="{498001EA-7CE2-4CB0-951F-45E9E415E694}" type="parTrans" cxnId="{91949122-5EDE-47B7-BE70-637A14F3D57B}">
      <dgm:prSet/>
      <dgm:spPr/>
      <dgm:t>
        <a:bodyPr/>
        <a:lstStyle/>
        <a:p>
          <a:endParaRPr lang="ru-RU"/>
        </a:p>
      </dgm:t>
    </dgm:pt>
    <dgm:pt modelId="{40C78E9E-6558-4290-A51D-06C0D97AA0D2}" type="sibTrans" cxnId="{91949122-5EDE-47B7-BE70-637A14F3D57B}">
      <dgm:prSet/>
      <dgm:spPr/>
      <dgm:t>
        <a:bodyPr/>
        <a:lstStyle/>
        <a:p>
          <a:endParaRPr lang="ru-RU"/>
        </a:p>
      </dgm:t>
    </dgm:pt>
    <dgm:pt modelId="{2B067D84-78DC-4850-8E40-2DCC8490EA7C}" type="pres">
      <dgm:prSet presAssocID="{97406B34-0DAE-49CD-880B-0EC1E44FCC2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8FE2A47-773D-419E-AFF1-6CE3A0261435}" type="pres">
      <dgm:prSet presAssocID="{0668435A-BCAF-414D-A191-92D816AF5447}" presName="node" presStyleLbl="node1" presStyleIdx="0" presStyleCnt="3" custScaleX="130423" custRadScaleRad="95439" custRadScaleInc="-180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27E56E9-C9A8-4F8C-B4F9-BBEFCB4CE85E}" type="pres">
      <dgm:prSet presAssocID="{DE4D7495-796E-44E4-8F1D-F10F9BDAF02A}" presName="sibTrans" presStyleLbl="sibTrans2D1" presStyleIdx="0" presStyleCnt="3" custScaleX="109576"/>
      <dgm:spPr/>
      <dgm:t>
        <a:bodyPr/>
        <a:lstStyle/>
        <a:p>
          <a:endParaRPr lang="ru-RU"/>
        </a:p>
      </dgm:t>
    </dgm:pt>
    <dgm:pt modelId="{AC3CE04B-994B-415A-94C1-FACFC7A01D73}" type="pres">
      <dgm:prSet presAssocID="{DE4D7495-796E-44E4-8F1D-F10F9BDAF02A}" presName="connectorText" presStyleLbl="sibTrans2D1" presStyleIdx="0" presStyleCnt="3"/>
      <dgm:spPr/>
      <dgm:t>
        <a:bodyPr/>
        <a:lstStyle/>
        <a:p>
          <a:endParaRPr lang="ru-RU"/>
        </a:p>
      </dgm:t>
    </dgm:pt>
    <dgm:pt modelId="{7BA5A9A2-6BEC-4985-A995-472842BB56BD}" type="pres">
      <dgm:prSet presAssocID="{AE3DCC1C-0839-4D31-8AA5-27F2A276438C}" presName="node" presStyleLbl="node1" presStyleIdx="1" presStyleCnt="3" custScaleX="137308" custRadScaleRad="96975" custRadScaleInc="-748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EF5B4CA-2977-4410-9BD7-D4194FBCE0D4}" type="pres">
      <dgm:prSet presAssocID="{5A0BA502-23B2-4DD5-90AA-77D3ADD389DA}" presName="sibTrans" presStyleLbl="sibTrans2D1" presStyleIdx="1" presStyleCnt="3"/>
      <dgm:spPr/>
      <dgm:t>
        <a:bodyPr/>
        <a:lstStyle/>
        <a:p>
          <a:endParaRPr lang="ru-RU"/>
        </a:p>
      </dgm:t>
    </dgm:pt>
    <dgm:pt modelId="{1D687261-A7AC-4143-B51F-D827C94AA4FC}" type="pres">
      <dgm:prSet presAssocID="{5A0BA502-23B2-4DD5-90AA-77D3ADD389DA}" presName="connectorText" presStyleLbl="sibTrans2D1" presStyleIdx="1" presStyleCnt="3"/>
      <dgm:spPr/>
      <dgm:t>
        <a:bodyPr/>
        <a:lstStyle/>
        <a:p>
          <a:endParaRPr lang="ru-RU"/>
        </a:p>
      </dgm:t>
    </dgm:pt>
    <dgm:pt modelId="{07F80F1B-D22B-4E66-A184-B2276FC7FC15}" type="pres">
      <dgm:prSet presAssocID="{15E02A55-207C-4579-9224-B7651C40955B}" presName="node" presStyleLbl="node1" presStyleIdx="2" presStyleCnt="3" custRadScaleRad="94481" custRadScaleInc="62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7A6F11-E46F-4F7A-9134-860A74C2ECCD}" type="pres">
      <dgm:prSet presAssocID="{40C78E9E-6558-4290-A51D-06C0D97AA0D2}" presName="sibTrans" presStyleLbl="sibTrans2D1" presStyleIdx="2" presStyleCnt="3"/>
      <dgm:spPr/>
      <dgm:t>
        <a:bodyPr/>
        <a:lstStyle/>
        <a:p>
          <a:endParaRPr lang="ru-RU"/>
        </a:p>
      </dgm:t>
    </dgm:pt>
    <dgm:pt modelId="{81438EB2-7C8A-409B-BD0B-78BA42FC4159}" type="pres">
      <dgm:prSet presAssocID="{40C78E9E-6558-4290-A51D-06C0D97AA0D2}" presName="connectorText" presStyleLbl="sibTrans2D1" presStyleIdx="2" presStyleCnt="3"/>
      <dgm:spPr/>
      <dgm:t>
        <a:bodyPr/>
        <a:lstStyle/>
        <a:p>
          <a:endParaRPr lang="ru-RU"/>
        </a:p>
      </dgm:t>
    </dgm:pt>
  </dgm:ptLst>
  <dgm:cxnLst>
    <dgm:cxn modelId="{9FB46654-763E-4B79-BB30-D6451C2EE5CF}" type="presOf" srcId="{AE3DCC1C-0839-4D31-8AA5-27F2A276438C}" destId="{7BA5A9A2-6BEC-4985-A995-472842BB56BD}" srcOrd="0" destOrd="0" presId="urn:microsoft.com/office/officeart/2005/8/layout/cycle7"/>
    <dgm:cxn modelId="{27D2D607-518A-4800-9EE6-7488A2D0DF02}" type="presOf" srcId="{5A0BA502-23B2-4DD5-90AA-77D3ADD389DA}" destId="{0EF5B4CA-2977-4410-9BD7-D4194FBCE0D4}" srcOrd="0" destOrd="0" presId="urn:microsoft.com/office/officeart/2005/8/layout/cycle7"/>
    <dgm:cxn modelId="{6E1A6459-BFE5-44DD-A621-6B6B18063BA0}" type="presOf" srcId="{5A0BA502-23B2-4DD5-90AA-77D3ADD389DA}" destId="{1D687261-A7AC-4143-B51F-D827C94AA4FC}" srcOrd="1" destOrd="0" presId="urn:microsoft.com/office/officeart/2005/8/layout/cycle7"/>
    <dgm:cxn modelId="{051A9BA0-5009-48C6-B48A-5055977F12CC}" type="presOf" srcId="{DE4D7495-796E-44E4-8F1D-F10F9BDAF02A}" destId="{C27E56E9-C9A8-4F8C-B4F9-BBEFCB4CE85E}" srcOrd="0" destOrd="0" presId="urn:microsoft.com/office/officeart/2005/8/layout/cycle7"/>
    <dgm:cxn modelId="{7C465F2B-A41B-4452-A7E6-C88B5A327F21}" type="presOf" srcId="{DE4D7495-796E-44E4-8F1D-F10F9BDAF02A}" destId="{AC3CE04B-994B-415A-94C1-FACFC7A01D73}" srcOrd="1" destOrd="0" presId="urn:microsoft.com/office/officeart/2005/8/layout/cycle7"/>
    <dgm:cxn modelId="{9C605CF3-54C6-4D03-A360-438C4C0C7204}" srcId="{97406B34-0DAE-49CD-880B-0EC1E44FCC21}" destId="{AE3DCC1C-0839-4D31-8AA5-27F2A276438C}" srcOrd="1" destOrd="0" parTransId="{A6D2B129-6454-4694-B94D-FCE55529130F}" sibTransId="{5A0BA502-23B2-4DD5-90AA-77D3ADD389DA}"/>
    <dgm:cxn modelId="{D728EFD0-3AF4-4A8D-BE7F-272180788B78}" type="presOf" srcId="{40C78E9E-6558-4290-A51D-06C0D97AA0D2}" destId="{207A6F11-E46F-4F7A-9134-860A74C2ECCD}" srcOrd="0" destOrd="0" presId="urn:microsoft.com/office/officeart/2005/8/layout/cycle7"/>
    <dgm:cxn modelId="{6ECA5111-D0FC-41F6-A324-CF543049CF86}" type="presOf" srcId="{0668435A-BCAF-414D-A191-92D816AF5447}" destId="{68FE2A47-773D-419E-AFF1-6CE3A0261435}" srcOrd="0" destOrd="0" presId="urn:microsoft.com/office/officeart/2005/8/layout/cycle7"/>
    <dgm:cxn modelId="{91949122-5EDE-47B7-BE70-637A14F3D57B}" srcId="{97406B34-0DAE-49CD-880B-0EC1E44FCC21}" destId="{15E02A55-207C-4579-9224-B7651C40955B}" srcOrd="2" destOrd="0" parTransId="{498001EA-7CE2-4CB0-951F-45E9E415E694}" sibTransId="{40C78E9E-6558-4290-A51D-06C0D97AA0D2}"/>
    <dgm:cxn modelId="{65A2EC9C-1332-476D-915C-FFF8BBF2A733}" type="presOf" srcId="{40C78E9E-6558-4290-A51D-06C0D97AA0D2}" destId="{81438EB2-7C8A-409B-BD0B-78BA42FC4159}" srcOrd="1" destOrd="0" presId="urn:microsoft.com/office/officeart/2005/8/layout/cycle7"/>
    <dgm:cxn modelId="{21462F1F-235E-4CD9-8447-1176E576A908}" type="presOf" srcId="{97406B34-0DAE-49CD-880B-0EC1E44FCC21}" destId="{2B067D84-78DC-4850-8E40-2DCC8490EA7C}" srcOrd="0" destOrd="0" presId="urn:microsoft.com/office/officeart/2005/8/layout/cycle7"/>
    <dgm:cxn modelId="{98BDAF38-24A9-4C8C-AB63-B1F450C55B62}" type="presOf" srcId="{15E02A55-207C-4579-9224-B7651C40955B}" destId="{07F80F1B-D22B-4E66-A184-B2276FC7FC15}" srcOrd="0" destOrd="0" presId="urn:microsoft.com/office/officeart/2005/8/layout/cycle7"/>
    <dgm:cxn modelId="{CC559B00-DD63-48ED-8F51-0F3872B8ABB8}" srcId="{97406B34-0DAE-49CD-880B-0EC1E44FCC21}" destId="{0668435A-BCAF-414D-A191-92D816AF5447}" srcOrd="0" destOrd="0" parTransId="{0BD7FB15-672F-478F-B086-D35A44B1987E}" sibTransId="{DE4D7495-796E-44E4-8F1D-F10F9BDAF02A}"/>
    <dgm:cxn modelId="{0938111A-697B-4A3F-90B7-A4166E57D3AC}" type="presParOf" srcId="{2B067D84-78DC-4850-8E40-2DCC8490EA7C}" destId="{68FE2A47-773D-419E-AFF1-6CE3A0261435}" srcOrd="0" destOrd="0" presId="urn:microsoft.com/office/officeart/2005/8/layout/cycle7"/>
    <dgm:cxn modelId="{322C7311-9B2A-4087-9047-0918C0971B6D}" type="presParOf" srcId="{2B067D84-78DC-4850-8E40-2DCC8490EA7C}" destId="{C27E56E9-C9A8-4F8C-B4F9-BBEFCB4CE85E}" srcOrd="1" destOrd="0" presId="urn:microsoft.com/office/officeart/2005/8/layout/cycle7"/>
    <dgm:cxn modelId="{4A352EA1-20A8-47C2-8616-BC13277E5576}" type="presParOf" srcId="{C27E56E9-C9A8-4F8C-B4F9-BBEFCB4CE85E}" destId="{AC3CE04B-994B-415A-94C1-FACFC7A01D73}" srcOrd="0" destOrd="0" presId="urn:microsoft.com/office/officeart/2005/8/layout/cycle7"/>
    <dgm:cxn modelId="{59F4ABE8-928A-44D8-B25D-4E91C2B1D0AA}" type="presParOf" srcId="{2B067D84-78DC-4850-8E40-2DCC8490EA7C}" destId="{7BA5A9A2-6BEC-4985-A995-472842BB56BD}" srcOrd="2" destOrd="0" presId="urn:microsoft.com/office/officeart/2005/8/layout/cycle7"/>
    <dgm:cxn modelId="{5EEC937B-403A-4317-8AC7-A2BD8DEAECE1}" type="presParOf" srcId="{2B067D84-78DC-4850-8E40-2DCC8490EA7C}" destId="{0EF5B4CA-2977-4410-9BD7-D4194FBCE0D4}" srcOrd="3" destOrd="0" presId="urn:microsoft.com/office/officeart/2005/8/layout/cycle7"/>
    <dgm:cxn modelId="{ED126463-A39F-4445-B157-205B19753659}" type="presParOf" srcId="{0EF5B4CA-2977-4410-9BD7-D4194FBCE0D4}" destId="{1D687261-A7AC-4143-B51F-D827C94AA4FC}" srcOrd="0" destOrd="0" presId="urn:microsoft.com/office/officeart/2005/8/layout/cycle7"/>
    <dgm:cxn modelId="{5FC01C57-EB16-4A87-9F2F-84DA9D875D67}" type="presParOf" srcId="{2B067D84-78DC-4850-8E40-2DCC8490EA7C}" destId="{07F80F1B-D22B-4E66-A184-B2276FC7FC15}" srcOrd="4" destOrd="0" presId="urn:microsoft.com/office/officeart/2005/8/layout/cycle7"/>
    <dgm:cxn modelId="{F3105706-46F9-4EAB-BB55-BE6A0AF52141}" type="presParOf" srcId="{2B067D84-78DC-4850-8E40-2DCC8490EA7C}" destId="{207A6F11-E46F-4F7A-9134-860A74C2ECCD}" srcOrd="5" destOrd="0" presId="urn:microsoft.com/office/officeart/2005/8/layout/cycle7"/>
    <dgm:cxn modelId="{39709272-FD10-49FA-9361-942B9BF54BE0}" type="presParOf" srcId="{207A6F11-E46F-4F7A-9134-860A74C2ECCD}" destId="{81438EB2-7C8A-409B-BD0B-78BA42FC4159}" srcOrd="0" destOrd="0" presId="urn:microsoft.com/office/officeart/2005/8/layout/cycle7"/>
  </dgm:cxnLst>
  <dgm:bg>
    <a:blipFill dpi="0" rotWithShape="1">
      <a:blip xmlns:r="http://schemas.openxmlformats.org/officeDocument/2006/relationships" r:embed="rId1"/>
      <a:srcRect/>
      <a:tile tx="0" ty="0" sx="100000" sy="100000" flip="none" algn="tl"/>
    </a:blipFill>
  </dgm:bg>
  <dgm:whole/>
  <dgm:extLst>
    <a:ext uri="http://schemas.microsoft.com/office/drawing/2008/diagram"/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1194</Words>
  <Characters>6807</Characters>
  <Application>Microsoft Office Word</Application>
  <DocSecurity>0</DocSecurity>
  <Lines>56</Lines>
  <Paragraphs>15</Paragraphs>
  <ScaleCrop>false</ScaleCrop>
  <Company>Microsoft</Company>
  <LinksUpToDate>false</LinksUpToDate>
  <CharactersWithSpaces>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2014-10-14T19:02:00Z</dcterms:created>
  <dcterms:modified xsi:type="dcterms:W3CDTF">2014-10-14T19:04:00Z</dcterms:modified>
</cp:coreProperties>
</file>